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F6A29" w14:textId="17CBFD9C" w:rsidR="00170105" w:rsidRPr="007215CA" w:rsidRDefault="008F1D15" w:rsidP="00170105">
      <w:pPr>
        <w:rPr>
          <w:b/>
        </w:rPr>
      </w:pPr>
      <w:r w:rsidRPr="007215CA">
        <w:rPr>
          <w:b/>
        </w:rPr>
        <w:t xml:space="preserve">Lp </w:t>
      </w:r>
      <w:r w:rsidR="00995D01">
        <w:rPr>
          <w:b/>
        </w:rPr>
        <w:t>Jürge</w:t>
      </w:r>
      <w:r w:rsidR="00FD1E61">
        <w:rPr>
          <w:b/>
        </w:rPr>
        <w:t>n</w:t>
      </w:r>
      <w:r w:rsidR="00995D01">
        <w:rPr>
          <w:b/>
        </w:rPr>
        <w:t xml:space="preserve"> Ligi</w:t>
      </w:r>
      <w:r w:rsidR="00170105" w:rsidRPr="007215CA">
        <w:rPr>
          <w:rFonts w:cs="Arial"/>
          <w:b/>
          <w:szCs w:val="20"/>
        </w:rPr>
        <w:tab/>
      </w:r>
      <w:r w:rsidR="00170105" w:rsidRPr="007215CA">
        <w:rPr>
          <w:rFonts w:cs="Arial"/>
          <w:b/>
          <w:szCs w:val="20"/>
        </w:rPr>
        <w:tab/>
      </w:r>
      <w:r w:rsidR="00170105" w:rsidRPr="007215CA">
        <w:rPr>
          <w:rFonts w:cs="Arial"/>
          <w:b/>
          <w:szCs w:val="20"/>
        </w:rPr>
        <w:tab/>
      </w:r>
      <w:r w:rsidR="00170105" w:rsidRPr="007215CA">
        <w:rPr>
          <w:rFonts w:cs="Arial"/>
          <w:b/>
          <w:szCs w:val="20"/>
        </w:rPr>
        <w:tab/>
      </w:r>
      <w:r w:rsidR="00170105" w:rsidRPr="007215CA">
        <w:rPr>
          <w:rFonts w:cs="Arial"/>
          <w:b/>
          <w:szCs w:val="20"/>
        </w:rPr>
        <w:tab/>
      </w:r>
      <w:r w:rsidR="00170105" w:rsidRPr="007215CA">
        <w:rPr>
          <w:rFonts w:cs="Arial"/>
          <w:b/>
          <w:szCs w:val="20"/>
        </w:rPr>
        <w:tab/>
      </w:r>
      <w:r w:rsidR="00170105" w:rsidRPr="007215CA">
        <w:rPr>
          <w:rFonts w:cs="Arial"/>
          <w:b/>
          <w:szCs w:val="20"/>
        </w:rPr>
        <w:tab/>
      </w:r>
      <w:r w:rsidR="00170105" w:rsidRPr="007215CA">
        <w:rPr>
          <w:rFonts w:cs="Arial"/>
          <w:b/>
          <w:szCs w:val="20"/>
        </w:rPr>
        <w:tab/>
      </w:r>
    </w:p>
    <w:p w14:paraId="73D86A07" w14:textId="22DC5458" w:rsidR="00170105" w:rsidRDefault="00E173B6" w:rsidP="00170105">
      <w:pPr>
        <w:rPr>
          <w:bCs/>
          <w:color w:val="000000" w:themeColor="text1"/>
        </w:rPr>
      </w:pPr>
      <w:r>
        <w:rPr>
          <w:bCs/>
          <w:color w:val="000000" w:themeColor="text1"/>
        </w:rPr>
        <w:t>Rahandusministeerium</w:t>
      </w:r>
    </w:p>
    <w:p w14:paraId="3793EA6C" w14:textId="417A0ECF" w:rsidR="008C6B01" w:rsidRPr="00F12F8D" w:rsidRDefault="008C6B01" w:rsidP="00170105">
      <w:pPr>
        <w:rPr>
          <w:bCs/>
          <w:color w:val="000000" w:themeColor="text1"/>
        </w:rPr>
      </w:pPr>
      <w:r w:rsidRPr="00F12F8D">
        <w:rPr>
          <w:bCs/>
          <w:color w:val="000000" w:themeColor="text1"/>
        </w:rPr>
        <w:t>S</w:t>
      </w:r>
      <w:r w:rsidR="00F12F8D" w:rsidRPr="00F12F8D">
        <w:rPr>
          <w:bCs/>
          <w:color w:val="000000" w:themeColor="text1"/>
        </w:rPr>
        <w:t>uur-Ameerika 1, 10122</w:t>
      </w:r>
      <w:r w:rsidRPr="00F12F8D">
        <w:rPr>
          <w:bCs/>
          <w:color w:val="000000" w:themeColor="text1"/>
        </w:rPr>
        <w:t xml:space="preserve"> Tallinn</w:t>
      </w:r>
    </w:p>
    <w:p w14:paraId="3B2D8242" w14:textId="2EE4C57E" w:rsidR="00F12F8D" w:rsidRDefault="008C6B01" w:rsidP="00E173B6">
      <w:r w:rsidRPr="00F12F8D">
        <w:rPr>
          <w:bCs/>
          <w:color w:val="000000" w:themeColor="text1"/>
        </w:rPr>
        <w:t>e-post:</w:t>
      </w:r>
      <w:r w:rsidR="00F12F8D">
        <w:rPr>
          <w:bCs/>
          <w:color w:val="000000" w:themeColor="text1"/>
        </w:rPr>
        <w:t xml:space="preserve"> </w:t>
      </w:r>
      <w:hyperlink r:id="rId7" w:history="1">
        <w:r w:rsidR="00F12F8D" w:rsidRPr="001006ED">
          <w:rPr>
            <w:rStyle w:val="Hyperlink"/>
          </w:rPr>
          <w:t>info@rahandusministeerium.ee</w:t>
        </w:r>
      </w:hyperlink>
      <w:r w:rsidR="00F12F8D">
        <w:t xml:space="preserve"> </w:t>
      </w:r>
    </w:p>
    <w:p w14:paraId="16473917" w14:textId="77777777" w:rsidR="00170105" w:rsidRDefault="00170105" w:rsidP="00170105">
      <w:pPr>
        <w:ind w:right="-108"/>
        <w:rPr>
          <w:rFonts w:eastAsia="Times New Roman" w:cs="Arial"/>
          <w:b/>
          <w:szCs w:val="20"/>
        </w:rPr>
      </w:pPr>
    </w:p>
    <w:p w14:paraId="38B06E78" w14:textId="4C85660D" w:rsidR="00995D01" w:rsidRPr="000D76EF" w:rsidRDefault="000D76EF" w:rsidP="00170105">
      <w:pPr>
        <w:ind w:right="-108"/>
        <w:rPr>
          <w:rFonts w:eastAsia="Times New Roman" w:cs="Arial"/>
          <w:bCs/>
          <w:szCs w:val="20"/>
        </w:rPr>
      </w:pPr>
      <w:r>
        <w:rPr>
          <w:rFonts w:eastAsia="Times New Roman" w:cs="Arial"/>
          <w:b/>
          <w:szCs w:val="20"/>
        </w:rPr>
        <w:tab/>
      </w:r>
      <w:r>
        <w:rPr>
          <w:rFonts w:eastAsia="Times New Roman" w:cs="Arial"/>
          <w:b/>
          <w:szCs w:val="20"/>
        </w:rPr>
        <w:tab/>
      </w:r>
      <w:r>
        <w:rPr>
          <w:rFonts w:eastAsia="Times New Roman" w:cs="Arial"/>
          <w:b/>
          <w:szCs w:val="20"/>
        </w:rPr>
        <w:tab/>
      </w:r>
      <w:r>
        <w:rPr>
          <w:rFonts w:eastAsia="Times New Roman" w:cs="Arial"/>
          <w:b/>
          <w:szCs w:val="20"/>
        </w:rPr>
        <w:tab/>
      </w:r>
      <w:r>
        <w:rPr>
          <w:rFonts w:eastAsia="Times New Roman" w:cs="Arial"/>
          <w:b/>
          <w:szCs w:val="20"/>
        </w:rPr>
        <w:tab/>
      </w:r>
      <w:r>
        <w:rPr>
          <w:rFonts w:eastAsia="Times New Roman" w:cs="Arial"/>
          <w:b/>
          <w:szCs w:val="20"/>
        </w:rPr>
        <w:tab/>
      </w:r>
      <w:r>
        <w:rPr>
          <w:rFonts w:eastAsia="Times New Roman" w:cs="Arial"/>
          <w:b/>
          <w:szCs w:val="20"/>
        </w:rPr>
        <w:tab/>
      </w:r>
      <w:r>
        <w:rPr>
          <w:rFonts w:eastAsia="Times New Roman" w:cs="Arial"/>
          <w:b/>
          <w:szCs w:val="20"/>
        </w:rPr>
        <w:tab/>
      </w:r>
      <w:r>
        <w:rPr>
          <w:rFonts w:eastAsia="Times New Roman" w:cs="Arial"/>
          <w:b/>
          <w:szCs w:val="20"/>
        </w:rPr>
        <w:tab/>
      </w:r>
      <w:r>
        <w:rPr>
          <w:rFonts w:eastAsia="Times New Roman" w:cs="Arial"/>
          <w:b/>
          <w:szCs w:val="20"/>
        </w:rPr>
        <w:tab/>
      </w:r>
      <w:r w:rsidRPr="000D76EF">
        <w:rPr>
          <w:rFonts w:eastAsia="Times New Roman" w:cs="Arial"/>
          <w:bCs/>
          <w:szCs w:val="20"/>
        </w:rPr>
        <w:t>17. detsember 2024</w:t>
      </w:r>
    </w:p>
    <w:p w14:paraId="65BDA442" w14:textId="77777777" w:rsidR="009D1071" w:rsidRDefault="009D1071" w:rsidP="00170105">
      <w:pPr>
        <w:jc w:val="left"/>
        <w:rPr>
          <w:b/>
        </w:rPr>
      </w:pPr>
    </w:p>
    <w:p w14:paraId="19D5EF09" w14:textId="51AF6E72" w:rsidR="00E173B6" w:rsidRDefault="00995D01" w:rsidP="00E173B6">
      <w:pPr>
        <w:rPr>
          <w:b/>
        </w:rPr>
      </w:pPr>
      <w:r>
        <w:rPr>
          <w:b/>
        </w:rPr>
        <w:t xml:space="preserve">Selgitustaotlus </w:t>
      </w:r>
      <w:r w:rsidR="00E173B6" w:rsidRPr="00E173B6">
        <w:rPr>
          <w:b/>
        </w:rPr>
        <w:t xml:space="preserve">krediidiinkassode ja -ostjate seaduse </w:t>
      </w:r>
      <w:r w:rsidR="00954A54">
        <w:rPr>
          <w:b/>
        </w:rPr>
        <w:t>rakendamise osas</w:t>
      </w:r>
    </w:p>
    <w:p w14:paraId="72351045" w14:textId="118B59BE" w:rsidR="00170105" w:rsidRPr="007215CA" w:rsidRDefault="00170105" w:rsidP="00E173B6">
      <w:pPr>
        <w:rPr>
          <w:rFonts w:eastAsia="Times New Roman" w:cs="Arial"/>
          <w:b/>
          <w:szCs w:val="20"/>
        </w:rPr>
      </w:pPr>
    </w:p>
    <w:p w14:paraId="17702354" w14:textId="0D61A786" w:rsidR="00AD2B86" w:rsidRDefault="00954A54" w:rsidP="00DC50E5">
      <w:pPr>
        <w:pStyle w:val="ListParagraph"/>
        <w:numPr>
          <w:ilvl w:val="0"/>
          <w:numId w:val="18"/>
        </w:numPr>
        <w:ind w:left="357" w:hanging="357"/>
        <w:rPr>
          <w:rFonts w:eastAsia="Times New Roman" w:cs="Arial"/>
          <w:bCs/>
          <w:szCs w:val="20"/>
        </w:rPr>
      </w:pPr>
      <w:r w:rsidRPr="00AD2B86">
        <w:rPr>
          <w:rFonts w:eastAsia="Times New Roman" w:cs="Arial"/>
          <w:bCs/>
          <w:szCs w:val="20"/>
        </w:rPr>
        <w:t xml:space="preserve">Pöördume Teie poole selgitustaotlusega </w:t>
      </w:r>
      <w:r w:rsidR="009B12C9" w:rsidRPr="00AD2B86">
        <w:rPr>
          <w:rFonts w:eastAsia="Times New Roman" w:cs="Arial"/>
          <w:bCs/>
          <w:szCs w:val="20"/>
        </w:rPr>
        <w:t xml:space="preserve">krediidiinkassode ja -ostjate seaduse (edaspidi </w:t>
      </w:r>
      <w:r w:rsidR="009B12C9" w:rsidRPr="00AD2B86">
        <w:rPr>
          <w:rFonts w:eastAsia="Times New Roman" w:cs="Arial"/>
          <w:b/>
          <w:szCs w:val="20"/>
        </w:rPr>
        <w:t>KIOS</w:t>
      </w:r>
      <w:r w:rsidR="009B12C9" w:rsidRPr="00AD2B86">
        <w:rPr>
          <w:rFonts w:eastAsia="Times New Roman" w:cs="Arial"/>
          <w:bCs/>
          <w:szCs w:val="20"/>
        </w:rPr>
        <w:t>) rakendamise osas</w:t>
      </w:r>
      <w:r w:rsidR="002D6507">
        <w:rPr>
          <w:rFonts w:eastAsia="Times New Roman" w:cs="Arial"/>
          <w:bCs/>
          <w:szCs w:val="20"/>
        </w:rPr>
        <w:t>. S</w:t>
      </w:r>
      <w:r w:rsidR="006A39FA" w:rsidRPr="00AD2B86">
        <w:rPr>
          <w:rFonts w:eastAsia="Times New Roman" w:cs="Arial"/>
          <w:bCs/>
          <w:szCs w:val="20"/>
        </w:rPr>
        <w:t xml:space="preserve">vea Inkasso OÜ hinnangul ei ole </w:t>
      </w:r>
      <w:proofErr w:type="spellStart"/>
      <w:r w:rsidR="006A39FA" w:rsidRPr="00AD2B86">
        <w:rPr>
          <w:rFonts w:eastAsia="Times New Roman" w:cs="Arial"/>
          <w:bCs/>
          <w:szCs w:val="20"/>
        </w:rPr>
        <w:t>KIOSi</w:t>
      </w:r>
      <w:proofErr w:type="spellEnd"/>
      <w:r w:rsidR="006A39FA" w:rsidRPr="00AD2B86">
        <w:rPr>
          <w:rFonts w:eastAsia="Times New Roman" w:cs="Arial"/>
          <w:bCs/>
          <w:szCs w:val="20"/>
        </w:rPr>
        <w:t xml:space="preserve"> ega selle seletuskirja kohaselt </w:t>
      </w:r>
      <w:r w:rsidR="002D6507">
        <w:rPr>
          <w:rFonts w:eastAsia="Times New Roman" w:cs="Arial"/>
          <w:bCs/>
          <w:szCs w:val="20"/>
        </w:rPr>
        <w:t xml:space="preserve">kahjuks </w:t>
      </w:r>
      <w:r w:rsidR="006A39FA" w:rsidRPr="00AD2B86">
        <w:rPr>
          <w:rFonts w:eastAsia="Times New Roman" w:cs="Arial"/>
          <w:bCs/>
          <w:szCs w:val="20"/>
        </w:rPr>
        <w:t>üheselt mõistetav milliste nõuete haldamisega tegevusluba mitte omavad inkassoettevõtted alates 01.01.2025 tegeleda tohivad.</w:t>
      </w:r>
    </w:p>
    <w:p w14:paraId="0470C70D" w14:textId="77777777" w:rsidR="00AD2B86" w:rsidRDefault="00AD2B86" w:rsidP="00AD2B86">
      <w:pPr>
        <w:pStyle w:val="ListParagraph"/>
        <w:ind w:left="357"/>
        <w:rPr>
          <w:rFonts w:eastAsia="Times New Roman" w:cs="Arial"/>
          <w:bCs/>
          <w:szCs w:val="20"/>
        </w:rPr>
      </w:pPr>
    </w:p>
    <w:p w14:paraId="3CC352C9" w14:textId="3EA596F1" w:rsidR="006A39FA" w:rsidRDefault="006A39FA" w:rsidP="00DC50E5">
      <w:pPr>
        <w:pStyle w:val="ListParagraph"/>
        <w:numPr>
          <w:ilvl w:val="0"/>
          <w:numId w:val="18"/>
        </w:numPr>
        <w:ind w:left="357" w:hanging="357"/>
        <w:rPr>
          <w:rFonts w:eastAsia="Times New Roman" w:cs="Arial"/>
          <w:bCs/>
          <w:szCs w:val="20"/>
        </w:rPr>
      </w:pPr>
      <w:r w:rsidRPr="00AD2B86">
        <w:rPr>
          <w:rFonts w:eastAsia="Times New Roman" w:cs="Arial"/>
          <w:bCs/>
          <w:szCs w:val="20"/>
        </w:rPr>
        <w:t>KIOS</w:t>
      </w:r>
      <w:r w:rsidR="009B12C9" w:rsidRPr="00AD2B86">
        <w:rPr>
          <w:rFonts w:eastAsia="Times New Roman" w:cs="Arial"/>
          <w:bCs/>
          <w:szCs w:val="20"/>
        </w:rPr>
        <w:t xml:space="preserve"> § 2 lõige 4 punkti 3 kohaselt ei kohaldata </w:t>
      </w:r>
      <w:proofErr w:type="spellStart"/>
      <w:r w:rsidR="009B12C9" w:rsidRPr="00AD2B86">
        <w:rPr>
          <w:rFonts w:eastAsia="Times New Roman" w:cs="Arial"/>
          <w:bCs/>
          <w:szCs w:val="20"/>
        </w:rPr>
        <w:t>KIOS-t</w:t>
      </w:r>
      <w:proofErr w:type="spellEnd"/>
      <w:r w:rsidR="009B12C9" w:rsidRPr="00AD2B86">
        <w:rPr>
          <w:rFonts w:eastAsia="Times New Roman" w:cs="Arial"/>
          <w:bCs/>
          <w:szCs w:val="20"/>
        </w:rPr>
        <w:t xml:space="preserve">  krediidilepingu või sellest tuleneva nõude omandamisele või krediidihaldustegevusele, kui krediidilepingu on sõlminud isik, kes ei ole krediidiasutus, ja krediidisaaja on muu isik kui tarbija. Kas saame antud punktis</w:t>
      </w:r>
      <w:r w:rsidRPr="00AD2B86">
        <w:rPr>
          <w:rFonts w:eastAsia="Times New Roman" w:cs="Arial"/>
          <w:bCs/>
          <w:szCs w:val="20"/>
        </w:rPr>
        <w:t>t</w:t>
      </w:r>
      <w:r w:rsidR="009B12C9" w:rsidRPr="00AD2B86">
        <w:rPr>
          <w:rFonts w:eastAsia="Times New Roman" w:cs="Arial"/>
          <w:bCs/>
          <w:szCs w:val="20"/>
        </w:rPr>
        <w:t xml:space="preserve"> õigesti aru, e</w:t>
      </w:r>
      <w:r w:rsidRPr="00AD2B86">
        <w:rPr>
          <w:rFonts w:eastAsia="Times New Roman" w:cs="Arial"/>
          <w:bCs/>
          <w:szCs w:val="20"/>
        </w:rPr>
        <w:t xml:space="preserve">t </w:t>
      </w:r>
      <w:proofErr w:type="spellStart"/>
      <w:r w:rsidRPr="00AD2B86">
        <w:rPr>
          <w:rFonts w:eastAsia="Times New Roman" w:cs="Arial"/>
          <w:bCs/>
          <w:szCs w:val="20"/>
        </w:rPr>
        <w:t>KIOS-t</w:t>
      </w:r>
      <w:proofErr w:type="spellEnd"/>
      <w:r w:rsidRPr="00AD2B86">
        <w:rPr>
          <w:rFonts w:eastAsia="Times New Roman" w:cs="Arial"/>
          <w:bCs/>
          <w:szCs w:val="20"/>
        </w:rPr>
        <w:t xml:space="preserve"> ei kohaldada krediidilepingutele, mis on sõlmitud krediidiandja ja juriidilisest isikust krediidisaaja vahel; </w:t>
      </w:r>
      <w:r w:rsidR="00AD2B86" w:rsidRPr="00AD2B86">
        <w:rPr>
          <w:rFonts w:eastAsia="Times New Roman" w:cs="Arial"/>
          <w:bCs/>
          <w:szCs w:val="20"/>
        </w:rPr>
        <w:t>kuid samas kohaldatakse krediidilepingutele, mi</w:t>
      </w:r>
      <w:r w:rsidRPr="00AD2B86">
        <w:rPr>
          <w:rFonts w:eastAsia="Times New Roman" w:cs="Arial"/>
          <w:bCs/>
          <w:szCs w:val="20"/>
        </w:rPr>
        <w:t>s</w:t>
      </w:r>
      <w:r w:rsidR="00AD2B86" w:rsidRPr="00AD2B86">
        <w:rPr>
          <w:rFonts w:eastAsia="Times New Roman" w:cs="Arial"/>
          <w:bCs/>
          <w:szCs w:val="20"/>
        </w:rPr>
        <w:t xml:space="preserve"> on sõlmitud krediidiasutuse ja juriidilisest isikust krediidisaaja vahel. </w:t>
      </w:r>
    </w:p>
    <w:p w14:paraId="7C1EAAA4" w14:textId="77777777" w:rsidR="00AD2B86" w:rsidRPr="00AD2B86" w:rsidRDefault="00AD2B86" w:rsidP="00AD2B86">
      <w:pPr>
        <w:pStyle w:val="ListParagraph"/>
        <w:ind w:left="357"/>
        <w:rPr>
          <w:rFonts w:eastAsia="Times New Roman" w:cs="Arial"/>
          <w:bCs/>
          <w:szCs w:val="20"/>
        </w:rPr>
      </w:pPr>
    </w:p>
    <w:p w14:paraId="553EB948" w14:textId="62F7778E" w:rsidR="006A39FA" w:rsidRDefault="006A39FA" w:rsidP="00AD2B86">
      <w:pPr>
        <w:pStyle w:val="ListParagraph"/>
        <w:numPr>
          <w:ilvl w:val="0"/>
          <w:numId w:val="18"/>
        </w:numPr>
        <w:ind w:left="357" w:hanging="357"/>
        <w:rPr>
          <w:rFonts w:eastAsia="Times New Roman" w:cs="Arial"/>
          <w:bCs/>
          <w:szCs w:val="20"/>
        </w:rPr>
      </w:pPr>
      <w:r w:rsidRPr="00AD2B86">
        <w:rPr>
          <w:rFonts w:eastAsia="Times New Roman" w:cs="Arial"/>
          <w:bCs/>
          <w:szCs w:val="20"/>
        </w:rPr>
        <w:t xml:space="preserve">Palume lisaks </w:t>
      </w:r>
      <w:r w:rsidR="00AD2B86" w:rsidRPr="00AD2B86">
        <w:rPr>
          <w:rFonts w:eastAsia="Times New Roman" w:cs="Arial"/>
          <w:bCs/>
          <w:szCs w:val="20"/>
        </w:rPr>
        <w:t xml:space="preserve">selgitust, kas </w:t>
      </w:r>
      <w:r w:rsidR="00AD2B86">
        <w:rPr>
          <w:rFonts w:eastAsia="Times New Roman" w:cs="Arial"/>
          <w:bCs/>
          <w:szCs w:val="20"/>
        </w:rPr>
        <w:t xml:space="preserve">mõistame korrektselt, et </w:t>
      </w:r>
      <w:proofErr w:type="spellStart"/>
      <w:r w:rsidR="00AD2B86">
        <w:rPr>
          <w:rFonts w:eastAsia="Times New Roman" w:cs="Arial"/>
          <w:bCs/>
          <w:szCs w:val="20"/>
        </w:rPr>
        <w:t>KIOS-t</w:t>
      </w:r>
      <w:proofErr w:type="spellEnd"/>
      <w:r w:rsidR="00AD2B86">
        <w:rPr>
          <w:rFonts w:eastAsia="Times New Roman" w:cs="Arial"/>
          <w:bCs/>
          <w:szCs w:val="20"/>
        </w:rPr>
        <w:t xml:space="preserve"> ei kohaldata krediidihaldustegevusele, mis on seotud viivituses olevate krediidilepingutega</w:t>
      </w:r>
      <w:r w:rsidR="00AD2B86" w:rsidRPr="00AD2B86">
        <w:rPr>
          <w:rFonts w:eastAsia="Times New Roman" w:cs="Arial"/>
          <w:bCs/>
          <w:szCs w:val="20"/>
        </w:rPr>
        <w:t>, mis on sõlmitud kahe juriidilise isiku vahel, kellest kumbki ei ole krediidiasutus</w:t>
      </w:r>
      <w:r w:rsidR="00AD2B86">
        <w:rPr>
          <w:rFonts w:eastAsia="Times New Roman" w:cs="Arial"/>
          <w:bCs/>
          <w:szCs w:val="20"/>
        </w:rPr>
        <w:t xml:space="preserve">, samas aga kui üheks krediidilepingu pooleks on tarbija VÕS § 1 lõige 5 mõistes, siis tuleb vaatamata sellele, kes on </w:t>
      </w:r>
      <w:r w:rsidR="00EA348F">
        <w:rPr>
          <w:rFonts w:eastAsia="Times New Roman" w:cs="Arial"/>
          <w:bCs/>
          <w:szCs w:val="20"/>
        </w:rPr>
        <w:t xml:space="preserve">tarbijale </w:t>
      </w:r>
      <w:r w:rsidR="00AD2B86">
        <w:rPr>
          <w:rFonts w:eastAsia="Times New Roman" w:cs="Arial"/>
          <w:bCs/>
          <w:szCs w:val="20"/>
        </w:rPr>
        <w:t xml:space="preserve">krediidi väljastanud (eraisik, juriidiline isik (sh ei ole vahet, kas tegemist on krediidiasutuse, krediidiandja või </w:t>
      </w:r>
      <w:r w:rsidR="00EA348F">
        <w:rPr>
          <w:rFonts w:eastAsia="Times New Roman" w:cs="Arial"/>
          <w:bCs/>
          <w:szCs w:val="20"/>
        </w:rPr>
        <w:t>sellise juriidilise isikuga, kelle peamiseks majandus- ja kutsetegevuseks ei ole krediidi väljastamine) rakendada seaduses kehtestatud piiranguid. Kas Teie hinnangul kohaldub KIOS ka krediidihaldustegevusele seoses krediidilepingutega, mille on sõlminud teise lepinguriigi riigiasutus Eestis resideeruva eraisikuga?</w:t>
      </w:r>
    </w:p>
    <w:p w14:paraId="5DBA52ED" w14:textId="77777777" w:rsidR="00EA348F" w:rsidRPr="00EA348F" w:rsidRDefault="00EA348F" w:rsidP="00EA348F">
      <w:pPr>
        <w:pStyle w:val="ListParagraph"/>
        <w:rPr>
          <w:rFonts w:eastAsia="Times New Roman" w:cs="Arial"/>
          <w:bCs/>
          <w:szCs w:val="20"/>
        </w:rPr>
      </w:pPr>
    </w:p>
    <w:p w14:paraId="09CA6DDA" w14:textId="06410758" w:rsidR="005315FD" w:rsidRDefault="005315FD" w:rsidP="005315FD">
      <w:pPr>
        <w:pStyle w:val="ListParagraph"/>
        <w:numPr>
          <w:ilvl w:val="0"/>
          <w:numId w:val="18"/>
        </w:numPr>
        <w:ind w:left="357" w:hanging="357"/>
        <w:rPr>
          <w:rFonts w:eastAsia="Times New Roman" w:cs="Arial"/>
          <w:bCs/>
          <w:szCs w:val="20"/>
        </w:rPr>
      </w:pPr>
      <w:r>
        <w:rPr>
          <w:rFonts w:eastAsia="Times New Roman" w:cs="Arial"/>
          <w:bCs/>
          <w:szCs w:val="20"/>
        </w:rPr>
        <w:t>Palume</w:t>
      </w:r>
      <w:r>
        <w:rPr>
          <w:rFonts w:eastAsia="Times New Roman" w:cs="Arial"/>
          <w:bCs/>
          <w:szCs w:val="20"/>
        </w:rPr>
        <w:t xml:space="preserve"> ka infot</w:t>
      </w:r>
      <w:r w:rsidRPr="00AD01AE">
        <w:rPr>
          <w:rFonts w:eastAsia="Times New Roman" w:cs="Arial"/>
          <w:bCs/>
          <w:szCs w:val="20"/>
        </w:rPr>
        <w:t xml:space="preserve">, kuidas Teie hinnangul tuleb alates 01.01.2025 turul tegutsevatel </w:t>
      </w:r>
      <w:r>
        <w:rPr>
          <w:rFonts w:eastAsia="Times New Roman" w:cs="Arial"/>
          <w:bCs/>
          <w:szCs w:val="20"/>
        </w:rPr>
        <w:t xml:space="preserve">tegevusloata </w:t>
      </w:r>
      <w:r w:rsidRPr="00AD01AE">
        <w:rPr>
          <w:rFonts w:eastAsia="Times New Roman" w:cs="Arial"/>
          <w:bCs/>
          <w:szCs w:val="20"/>
        </w:rPr>
        <w:t>inkassoettevõtetel</w:t>
      </w:r>
      <w:r>
        <w:rPr>
          <w:rFonts w:eastAsia="Times New Roman" w:cs="Arial"/>
          <w:bCs/>
          <w:szCs w:val="20"/>
        </w:rPr>
        <w:t xml:space="preserve"> </w:t>
      </w:r>
      <w:r w:rsidRPr="00AD01AE">
        <w:rPr>
          <w:rFonts w:eastAsia="Times New Roman" w:cs="Arial"/>
          <w:bCs/>
          <w:szCs w:val="20"/>
        </w:rPr>
        <w:t>käituda olukorras, kus enne nimetatud kuupäeva sõlmitud võla tasumise kokkulepete alusel laekuvad tarbijatelt maksed. K</w:t>
      </w:r>
      <w:r>
        <w:rPr>
          <w:rFonts w:eastAsia="Times New Roman" w:cs="Arial"/>
          <w:bCs/>
          <w:szCs w:val="20"/>
        </w:rPr>
        <w:t xml:space="preserve">una </w:t>
      </w:r>
      <w:proofErr w:type="spellStart"/>
      <w:r>
        <w:rPr>
          <w:rFonts w:eastAsia="Times New Roman" w:cs="Arial"/>
          <w:bCs/>
          <w:szCs w:val="20"/>
        </w:rPr>
        <w:t>KIOSi</w:t>
      </w:r>
      <w:proofErr w:type="spellEnd"/>
      <w:r>
        <w:rPr>
          <w:rFonts w:eastAsia="Times New Roman" w:cs="Arial"/>
          <w:bCs/>
          <w:szCs w:val="20"/>
        </w:rPr>
        <w:t xml:space="preserve"> kohaselt ei tohi ilma tegevusloata i</w:t>
      </w:r>
      <w:r w:rsidRPr="00AD01AE">
        <w:rPr>
          <w:rFonts w:eastAsia="Times New Roman" w:cs="Arial"/>
          <w:bCs/>
          <w:szCs w:val="20"/>
        </w:rPr>
        <w:t>nkassoettevõt</w:t>
      </w:r>
      <w:r>
        <w:rPr>
          <w:rFonts w:eastAsia="Times New Roman" w:cs="Arial"/>
          <w:bCs/>
          <w:szCs w:val="20"/>
        </w:rPr>
        <w:t xml:space="preserve">e tegeleda krediidihaldustegevusega, sh krediidisaajalt maksete kogumisega, siis kas alates 01.01.2025 on inkassoettevõttel </w:t>
      </w:r>
      <w:r w:rsidRPr="00AD01AE">
        <w:rPr>
          <w:rFonts w:eastAsia="Times New Roman" w:cs="Arial"/>
          <w:bCs/>
          <w:szCs w:val="20"/>
        </w:rPr>
        <w:t xml:space="preserve">kohustus </w:t>
      </w:r>
      <w:r>
        <w:rPr>
          <w:rFonts w:eastAsia="Times New Roman" w:cs="Arial"/>
          <w:bCs/>
          <w:szCs w:val="20"/>
        </w:rPr>
        <w:t xml:space="preserve">laekuvad </w:t>
      </w:r>
      <w:r w:rsidRPr="00AD01AE">
        <w:rPr>
          <w:rFonts w:eastAsia="Times New Roman" w:cs="Arial"/>
          <w:bCs/>
          <w:szCs w:val="20"/>
        </w:rPr>
        <w:t xml:space="preserve">summad maksjale tagastada või on lubatud </w:t>
      </w:r>
      <w:r>
        <w:rPr>
          <w:rFonts w:eastAsia="Times New Roman" w:cs="Arial"/>
          <w:bCs/>
          <w:szCs w:val="20"/>
        </w:rPr>
        <w:t xml:space="preserve">teatud tingimustel </w:t>
      </w:r>
      <w:r w:rsidRPr="00AD01AE">
        <w:rPr>
          <w:rFonts w:eastAsia="Times New Roman" w:cs="Arial"/>
          <w:bCs/>
          <w:szCs w:val="20"/>
        </w:rPr>
        <w:t xml:space="preserve">neid </w:t>
      </w:r>
      <w:r>
        <w:rPr>
          <w:rFonts w:eastAsia="Times New Roman" w:cs="Arial"/>
          <w:bCs/>
          <w:szCs w:val="20"/>
        </w:rPr>
        <w:t xml:space="preserve">siiski </w:t>
      </w:r>
      <w:r w:rsidRPr="00AD01AE">
        <w:rPr>
          <w:rFonts w:eastAsia="Times New Roman" w:cs="Arial"/>
          <w:bCs/>
          <w:szCs w:val="20"/>
        </w:rPr>
        <w:t>koguda</w:t>
      </w:r>
      <w:r>
        <w:rPr>
          <w:rFonts w:eastAsia="Times New Roman" w:cs="Arial"/>
          <w:bCs/>
          <w:szCs w:val="20"/>
        </w:rPr>
        <w:t xml:space="preserve"> ja algsele võlausaldajale edastada. </w:t>
      </w:r>
    </w:p>
    <w:p w14:paraId="355BD3E0" w14:textId="77777777" w:rsidR="005315FD" w:rsidRPr="005315FD" w:rsidRDefault="005315FD" w:rsidP="005315FD">
      <w:pPr>
        <w:pStyle w:val="ListParagraph"/>
        <w:rPr>
          <w:rFonts w:eastAsia="Times New Roman" w:cs="Arial"/>
          <w:bCs/>
          <w:szCs w:val="20"/>
        </w:rPr>
      </w:pPr>
    </w:p>
    <w:p w14:paraId="7053EF65" w14:textId="0BB7D03D" w:rsidR="000D76EF" w:rsidRPr="000D76EF" w:rsidRDefault="00A977E9" w:rsidP="000D76EF">
      <w:pPr>
        <w:pStyle w:val="ListParagraph"/>
        <w:numPr>
          <w:ilvl w:val="0"/>
          <w:numId w:val="18"/>
        </w:numPr>
        <w:ind w:left="357" w:hanging="357"/>
        <w:rPr>
          <w:rFonts w:eastAsia="Times New Roman" w:cs="Arial"/>
          <w:bCs/>
          <w:szCs w:val="20"/>
        </w:rPr>
      </w:pPr>
      <w:r>
        <w:rPr>
          <w:rFonts w:eastAsia="Times New Roman" w:cs="Arial"/>
          <w:bCs/>
          <w:szCs w:val="20"/>
        </w:rPr>
        <w:t>K</w:t>
      </w:r>
      <w:r w:rsidR="00EA348F" w:rsidRPr="00AD01AE">
        <w:rPr>
          <w:rFonts w:eastAsia="Times New Roman" w:cs="Arial"/>
          <w:bCs/>
          <w:szCs w:val="20"/>
        </w:rPr>
        <w:t xml:space="preserve">äesoleva hetke seisuga ehk </w:t>
      </w:r>
      <w:r w:rsidR="00EE4B37">
        <w:rPr>
          <w:rFonts w:eastAsia="Times New Roman" w:cs="Arial"/>
          <w:bCs/>
          <w:szCs w:val="20"/>
        </w:rPr>
        <w:t xml:space="preserve">vähem kui kolm nädalat </w:t>
      </w:r>
      <w:r w:rsidR="00EA348F" w:rsidRPr="00AD01AE">
        <w:rPr>
          <w:rFonts w:eastAsia="Times New Roman" w:cs="Arial"/>
          <w:bCs/>
          <w:szCs w:val="20"/>
        </w:rPr>
        <w:t>enne tege</w:t>
      </w:r>
      <w:r w:rsidR="000D413C" w:rsidRPr="00AD01AE">
        <w:rPr>
          <w:rFonts w:eastAsia="Times New Roman" w:cs="Arial"/>
          <w:bCs/>
          <w:szCs w:val="20"/>
        </w:rPr>
        <w:t xml:space="preserve">vusloa kohustuse jõustumist, </w:t>
      </w:r>
      <w:r w:rsidR="00EE4B37">
        <w:rPr>
          <w:rFonts w:eastAsia="Times New Roman" w:cs="Arial"/>
          <w:bCs/>
          <w:szCs w:val="20"/>
        </w:rPr>
        <w:t xml:space="preserve">on </w:t>
      </w:r>
      <w:r w:rsidR="000D413C" w:rsidRPr="00AD01AE">
        <w:rPr>
          <w:rFonts w:eastAsia="Times New Roman" w:cs="Arial"/>
          <w:bCs/>
          <w:szCs w:val="20"/>
        </w:rPr>
        <w:t>Finantsinspektsioon väljastanud tegevusl</w:t>
      </w:r>
      <w:r w:rsidR="00EE4B37">
        <w:rPr>
          <w:rFonts w:eastAsia="Times New Roman" w:cs="Arial"/>
          <w:bCs/>
          <w:szCs w:val="20"/>
        </w:rPr>
        <w:t xml:space="preserve">oa vaid ühele </w:t>
      </w:r>
      <w:r w:rsidR="000D413C" w:rsidRPr="00AD01AE">
        <w:rPr>
          <w:rFonts w:eastAsia="Times New Roman" w:cs="Arial"/>
          <w:bCs/>
          <w:szCs w:val="20"/>
        </w:rPr>
        <w:t>krediidiinkassol</w:t>
      </w:r>
      <w:r w:rsidR="00560291">
        <w:rPr>
          <w:rFonts w:eastAsia="Times New Roman" w:cs="Arial"/>
          <w:bCs/>
          <w:szCs w:val="20"/>
        </w:rPr>
        <w:t xml:space="preserve">e ning </w:t>
      </w:r>
      <w:r w:rsidR="00EE4B37">
        <w:rPr>
          <w:rFonts w:eastAsia="Times New Roman" w:cs="Arial"/>
          <w:bCs/>
          <w:szCs w:val="20"/>
        </w:rPr>
        <w:t xml:space="preserve">ka Rahandusministeerium ise on pöördunud 27.11.2024 Riigikogu poole ettepanekuga </w:t>
      </w:r>
      <w:proofErr w:type="spellStart"/>
      <w:r w:rsidR="005315FD">
        <w:rPr>
          <w:rFonts w:eastAsia="Times New Roman" w:cs="Arial"/>
          <w:bCs/>
          <w:szCs w:val="20"/>
        </w:rPr>
        <w:t>KIOSi</w:t>
      </w:r>
      <w:proofErr w:type="spellEnd"/>
      <w:r w:rsidR="005315FD">
        <w:rPr>
          <w:rFonts w:eastAsia="Times New Roman" w:cs="Arial"/>
          <w:bCs/>
          <w:szCs w:val="20"/>
        </w:rPr>
        <w:t xml:space="preserve"> muutmiseks ning tegevusloa kohustamise nõude tähtaja pikendamiseks </w:t>
      </w:r>
      <w:r w:rsidR="00EE4B37">
        <w:rPr>
          <w:rFonts w:eastAsia="Times New Roman" w:cs="Arial"/>
          <w:bCs/>
          <w:szCs w:val="20"/>
        </w:rPr>
        <w:t>6 kuu võrra</w:t>
      </w:r>
      <w:r w:rsidR="005315FD">
        <w:rPr>
          <w:rFonts w:eastAsia="Times New Roman" w:cs="Arial"/>
          <w:bCs/>
          <w:szCs w:val="20"/>
        </w:rPr>
        <w:t xml:space="preserve">, </w:t>
      </w:r>
      <w:r>
        <w:rPr>
          <w:rFonts w:eastAsia="Times New Roman" w:cs="Arial"/>
          <w:bCs/>
          <w:szCs w:val="20"/>
        </w:rPr>
        <w:t>et mitte kahjustada tarbijatest võlgnike huve</w:t>
      </w:r>
      <w:r w:rsidR="005315FD">
        <w:rPr>
          <w:rFonts w:eastAsia="Times New Roman" w:cs="Arial"/>
          <w:bCs/>
          <w:szCs w:val="20"/>
        </w:rPr>
        <w:t xml:space="preserve">. Eelnev ilmestab hästi seda, et seaduse rakendamiseks on jäetud ebamõistlikult lühike aeg. </w:t>
      </w:r>
      <w:r w:rsidR="000D76EF">
        <w:rPr>
          <w:rFonts w:eastAsia="Times New Roman" w:cs="Arial"/>
          <w:bCs/>
          <w:szCs w:val="20"/>
        </w:rPr>
        <w:t xml:space="preserve">Kuivõrd perspektiivikaks peate võimalust, et </w:t>
      </w:r>
      <w:proofErr w:type="spellStart"/>
      <w:r w:rsidR="000D76EF">
        <w:rPr>
          <w:rFonts w:eastAsia="Times New Roman" w:cs="Arial"/>
          <w:bCs/>
          <w:szCs w:val="20"/>
        </w:rPr>
        <w:t>KIOS-i</w:t>
      </w:r>
      <w:proofErr w:type="spellEnd"/>
      <w:r w:rsidR="000D76EF">
        <w:rPr>
          <w:rFonts w:eastAsia="Times New Roman" w:cs="Arial"/>
          <w:bCs/>
          <w:szCs w:val="20"/>
        </w:rPr>
        <w:t xml:space="preserve"> </w:t>
      </w:r>
      <w:r w:rsidR="005315FD">
        <w:rPr>
          <w:rFonts w:eastAsia="Times New Roman" w:cs="Arial"/>
          <w:bCs/>
          <w:szCs w:val="20"/>
        </w:rPr>
        <w:t>§-i 94 Rahandusministeeriumi 27.11.2024 kirjas nr 1.1-10.1/4533-30 toodud kujul muudetakse?</w:t>
      </w:r>
    </w:p>
    <w:p w14:paraId="5F13EC3A" w14:textId="77777777" w:rsidR="000D76EF" w:rsidRPr="000D76EF" w:rsidRDefault="000D76EF" w:rsidP="000D76EF">
      <w:pPr>
        <w:pStyle w:val="ListParagraph"/>
        <w:rPr>
          <w:rFonts w:eastAsia="Times New Roman" w:cs="Arial"/>
          <w:bCs/>
          <w:szCs w:val="20"/>
        </w:rPr>
      </w:pPr>
    </w:p>
    <w:p w14:paraId="5A1662B2" w14:textId="77777777" w:rsidR="00C63610" w:rsidRPr="005912ED" w:rsidRDefault="00C63610" w:rsidP="00C63610">
      <w:pPr>
        <w:pStyle w:val="ListParagraph"/>
        <w:ind w:left="357"/>
        <w:rPr>
          <w:rFonts w:eastAsia="Times New Roman" w:cs="Arial"/>
          <w:bCs/>
          <w:szCs w:val="20"/>
        </w:rPr>
      </w:pPr>
    </w:p>
    <w:p w14:paraId="15B62C14" w14:textId="392507AF" w:rsidR="00170105" w:rsidRPr="00C63610" w:rsidRDefault="00FF2E03" w:rsidP="00170105">
      <w:pPr>
        <w:pStyle w:val="ListParagraph"/>
        <w:numPr>
          <w:ilvl w:val="0"/>
          <w:numId w:val="18"/>
        </w:numPr>
        <w:ind w:left="357" w:hanging="357"/>
        <w:rPr>
          <w:rFonts w:eastAsia="Times New Roman" w:cs="Arial"/>
          <w:bCs/>
          <w:szCs w:val="20"/>
        </w:rPr>
      </w:pPr>
      <w:r>
        <w:t xml:space="preserve">Küsimuste tekkimisel palun võtke ühendust Svea </w:t>
      </w:r>
      <w:r w:rsidR="009B12C9">
        <w:t>Inkasso OÜ</w:t>
      </w:r>
      <w:r>
        <w:t xml:space="preserve"> juhatuse liikme Eric </w:t>
      </w:r>
      <w:proofErr w:type="spellStart"/>
      <w:r>
        <w:t>Puulmanniga</w:t>
      </w:r>
      <w:proofErr w:type="spellEnd"/>
      <w:r>
        <w:t xml:space="preserve"> telefonil +372 515 1173 või e-posti teel </w:t>
      </w:r>
      <w:hyperlink r:id="rId8" w:history="1">
        <w:r w:rsidR="00F12F8D" w:rsidRPr="001006ED">
          <w:rPr>
            <w:rStyle w:val="Hyperlink"/>
          </w:rPr>
          <w:t>eric.puulmann@svea.ee</w:t>
        </w:r>
      </w:hyperlink>
      <w:r w:rsidR="005315FD">
        <w:t>.</w:t>
      </w:r>
      <w:r>
        <w:t xml:space="preserve"> </w:t>
      </w:r>
    </w:p>
    <w:p w14:paraId="0D3ACFD2" w14:textId="24436343" w:rsidR="00FF2E03" w:rsidRDefault="00FF2E03" w:rsidP="00170105"/>
    <w:p w14:paraId="4843CF1D" w14:textId="77777777" w:rsidR="00FF2E03" w:rsidRPr="007215CA" w:rsidRDefault="00FF2E03" w:rsidP="00170105">
      <w:pPr>
        <w:rPr>
          <w:rFonts w:eastAsia="Times New Roman" w:cs="Arial"/>
          <w:bCs/>
          <w:iCs/>
          <w:szCs w:val="20"/>
        </w:rPr>
      </w:pPr>
    </w:p>
    <w:p w14:paraId="08C5BE2E" w14:textId="77777777" w:rsidR="00170105" w:rsidRPr="007215CA" w:rsidRDefault="00170105" w:rsidP="00170105">
      <w:pPr>
        <w:rPr>
          <w:rFonts w:eastAsia="Times New Roman" w:cs="Arial"/>
          <w:szCs w:val="20"/>
        </w:rPr>
      </w:pPr>
      <w:r w:rsidRPr="007215CA">
        <w:rPr>
          <w:rFonts w:eastAsia="Times New Roman" w:cs="Arial"/>
          <w:szCs w:val="20"/>
        </w:rPr>
        <w:t>Lugupidamisega</w:t>
      </w:r>
    </w:p>
    <w:p w14:paraId="251DA60E" w14:textId="77777777" w:rsidR="00170105" w:rsidRPr="007215CA" w:rsidRDefault="00170105" w:rsidP="00170105">
      <w:pPr>
        <w:rPr>
          <w:i/>
        </w:rPr>
      </w:pPr>
    </w:p>
    <w:p w14:paraId="7D783B87" w14:textId="77777777" w:rsidR="00170105" w:rsidRPr="007215CA" w:rsidRDefault="00170105" w:rsidP="00170105">
      <w:pPr>
        <w:rPr>
          <w:i/>
        </w:rPr>
      </w:pPr>
      <w:r w:rsidRPr="007215CA">
        <w:rPr>
          <w:i/>
        </w:rPr>
        <w:t>/allkirjastatud digitaalselt/</w:t>
      </w:r>
    </w:p>
    <w:p w14:paraId="08909F16" w14:textId="77777777" w:rsidR="00170105" w:rsidRPr="007215CA" w:rsidRDefault="00170105" w:rsidP="00170105"/>
    <w:p w14:paraId="2F33B7FB" w14:textId="7F3F4E7D" w:rsidR="00170105" w:rsidRPr="007215CA" w:rsidRDefault="00FF2E03" w:rsidP="00170105">
      <w:r>
        <w:t>Eric Puulmann</w:t>
      </w:r>
    </w:p>
    <w:p w14:paraId="6E25D95E" w14:textId="416057BD" w:rsidR="00170105" w:rsidRPr="007215CA" w:rsidRDefault="00FF2E03" w:rsidP="00170105">
      <w:r>
        <w:t xml:space="preserve">Svea </w:t>
      </w:r>
      <w:r w:rsidR="00E173B6">
        <w:t>Inkasso OÜ j</w:t>
      </w:r>
      <w:r>
        <w:t>uhatuse liige</w:t>
      </w:r>
    </w:p>
    <w:p w14:paraId="10D8AF53" w14:textId="63CAB0B5" w:rsidR="000C41AC" w:rsidRPr="007215CA" w:rsidRDefault="000C41AC" w:rsidP="00170105"/>
    <w:p w14:paraId="4D49EBA2" w14:textId="77777777" w:rsidR="00B10257" w:rsidRPr="007215CA" w:rsidRDefault="00B10257"/>
    <w:sectPr w:rsidR="00B10257" w:rsidRPr="007215CA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FAED0" w14:textId="77777777" w:rsidR="00170105" w:rsidRDefault="00170105" w:rsidP="00170105">
      <w:pPr>
        <w:spacing w:line="240" w:lineRule="auto"/>
      </w:pPr>
      <w:r>
        <w:separator/>
      </w:r>
    </w:p>
  </w:endnote>
  <w:endnote w:type="continuationSeparator" w:id="0">
    <w:p w14:paraId="0F3CCE0A" w14:textId="77777777" w:rsidR="00170105" w:rsidRDefault="00170105" w:rsidP="001701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sap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350" w:type="dxa"/>
      <w:tblInd w:w="-634" w:type="dxa"/>
      <w:tblBorders>
        <w:top w:val="single" w:sz="8" w:space="0" w:color="46AAC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59"/>
      <w:gridCol w:w="1559"/>
      <w:gridCol w:w="1559"/>
      <w:gridCol w:w="1559"/>
      <w:gridCol w:w="1495"/>
      <w:gridCol w:w="2175"/>
      <w:gridCol w:w="1872"/>
      <w:gridCol w:w="1872"/>
    </w:tblGrid>
    <w:tr w:rsidR="008A0073" w:rsidRPr="00C25933" w14:paraId="70C20DCA" w14:textId="77777777" w:rsidTr="008A0073">
      <w:trPr>
        <w:trHeight w:hRule="exact" w:val="1276"/>
      </w:trPr>
      <w:tc>
        <w:tcPr>
          <w:tcW w:w="2259" w:type="dxa"/>
        </w:tcPr>
        <w:p w14:paraId="1F305F7E" w14:textId="290DB5E3" w:rsidR="008A0073" w:rsidRPr="00F12F8D" w:rsidRDefault="008A0073" w:rsidP="008A0073">
          <w:pPr>
            <w:pStyle w:val="FotnotStad"/>
            <w:spacing w:before="120"/>
            <w:rPr>
              <w:rFonts w:ascii="Arial" w:hAnsi="Arial" w:cs="Arial"/>
              <w:b w:val="0"/>
            </w:rPr>
          </w:pPr>
          <w:r w:rsidRPr="00F12F8D">
            <w:rPr>
              <w:rFonts w:ascii="Arial" w:hAnsi="Arial" w:cs="Arial"/>
              <w:b w:val="0"/>
            </w:rPr>
            <w:t xml:space="preserve">Svea </w:t>
          </w:r>
          <w:r w:rsidR="00F12F8D" w:rsidRPr="00F12F8D">
            <w:rPr>
              <w:rFonts w:ascii="Arial" w:hAnsi="Arial" w:cs="Arial"/>
              <w:b w:val="0"/>
            </w:rPr>
            <w:t>Inkasso OÜ</w:t>
          </w:r>
        </w:p>
        <w:p w14:paraId="3C438478" w14:textId="3FBE65A6" w:rsidR="008A0073" w:rsidRPr="00F12F8D" w:rsidRDefault="008A0073" w:rsidP="008A0073">
          <w:pPr>
            <w:pStyle w:val="FotnotAdress"/>
            <w:rPr>
              <w:rFonts w:cs="Arial"/>
              <w:color w:val="000000"/>
              <w:sz w:val="14"/>
              <w:szCs w:val="14"/>
            </w:rPr>
          </w:pPr>
          <w:r w:rsidRPr="00F12F8D">
            <w:rPr>
              <w:rFonts w:ascii="Arial" w:hAnsi="Arial" w:cs="Arial"/>
            </w:rPr>
            <w:t xml:space="preserve">Reg. nr: </w:t>
          </w:r>
          <w:r w:rsidR="00F12F8D" w:rsidRPr="00F12F8D">
            <w:rPr>
              <w:rFonts w:ascii="Arial" w:hAnsi="Arial" w:cs="Arial"/>
              <w:sz w:val="14"/>
              <w:szCs w:val="14"/>
            </w:rPr>
            <w:t xml:space="preserve">11455152 </w:t>
          </w:r>
        </w:p>
      </w:tc>
      <w:tc>
        <w:tcPr>
          <w:tcW w:w="1559" w:type="dxa"/>
        </w:tcPr>
        <w:p w14:paraId="7296CA11" w14:textId="77777777" w:rsidR="008A0073" w:rsidRPr="00F12F8D" w:rsidRDefault="008A0073" w:rsidP="008A0073">
          <w:pPr>
            <w:pStyle w:val="FotnotAdress"/>
            <w:rPr>
              <w:sz w:val="14"/>
              <w:szCs w:val="14"/>
            </w:rPr>
          </w:pPr>
        </w:p>
      </w:tc>
      <w:tc>
        <w:tcPr>
          <w:tcW w:w="1559" w:type="dxa"/>
        </w:tcPr>
        <w:p w14:paraId="7712E3CD" w14:textId="77777777" w:rsidR="008A0073" w:rsidRPr="002F0063" w:rsidRDefault="008A0073" w:rsidP="008A0073">
          <w:pPr>
            <w:pStyle w:val="FotnotAdress"/>
            <w:spacing w:before="120"/>
            <w:rPr>
              <w:rFonts w:ascii="Arial" w:hAnsi="Arial" w:cs="Arial"/>
              <w:sz w:val="14"/>
              <w:szCs w:val="14"/>
              <w:lang w:val="fi-FI"/>
            </w:rPr>
          </w:pPr>
          <w:proofErr w:type="spellStart"/>
          <w:r w:rsidRPr="002F0063">
            <w:rPr>
              <w:rFonts w:ascii="Arial" w:hAnsi="Arial" w:cs="Arial"/>
              <w:sz w:val="14"/>
              <w:szCs w:val="14"/>
              <w:lang w:val="fi-FI"/>
            </w:rPr>
            <w:t>Hallivanamehe</w:t>
          </w:r>
          <w:proofErr w:type="spellEnd"/>
          <w:r w:rsidRPr="002F0063">
            <w:rPr>
              <w:rFonts w:ascii="Arial" w:hAnsi="Arial" w:cs="Arial"/>
              <w:sz w:val="14"/>
              <w:szCs w:val="14"/>
              <w:lang w:val="fi-FI"/>
            </w:rPr>
            <w:t xml:space="preserve"> 4</w:t>
          </w:r>
        </w:p>
        <w:p w14:paraId="2ABA29AF" w14:textId="77777777" w:rsidR="008A0073" w:rsidRPr="002F0063" w:rsidRDefault="008A0073" w:rsidP="008A0073">
          <w:pPr>
            <w:pStyle w:val="FotnotAdress"/>
            <w:rPr>
              <w:rFonts w:ascii="Arial" w:hAnsi="Arial" w:cs="Arial"/>
              <w:sz w:val="14"/>
              <w:szCs w:val="14"/>
              <w:lang w:val="fi-FI"/>
            </w:rPr>
          </w:pPr>
          <w:r w:rsidRPr="002F0063">
            <w:rPr>
              <w:rFonts w:ascii="Arial" w:hAnsi="Arial" w:cs="Arial"/>
              <w:sz w:val="14"/>
              <w:szCs w:val="14"/>
              <w:lang w:val="fi-FI"/>
            </w:rPr>
            <w:t xml:space="preserve">11317, </w:t>
          </w:r>
          <w:proofErr w:type="spellStart"/>
          <w:r w:rsidRPr="002F0063">
            <w:rPr>
              <w:rFonts w:ascii="Arial" w:hAnsi="Arial" w:cs="Arial"/>
              <w:sz w:val="14"/>
              <w:szCs w:val="14"/>
              <w:lang w:val="fi-FI"/>
            </w:rPr>
            <w:t>Tallinn</w:t>
          </w:r>
          <w:proofErr w:type="spellEnd"/>
        </w:p>
        <w:p w14:paraId="42DDDBF1" w14:textId="77777777" w:rsidR="008A0073" w:rsidRPr="002F0063" w:rsidRDefault="008A0073" w:rsidP="008A0073">
          <w:pPr>
            <w:pStyle w:val="FotnotAdress"/>
            <w:rPr>
              <w:rFonts w:ascii="Arial" w:hAnsi="Arial" w:cs="Arial"/>
              <w:sz w:val="14"/>
              <w:szCs w:val="14"/>
              <w:lang w:val="fi-FI"/>
            </w:rPr>
          </w:pPr>
          <w:r w:rsidRPr="002F0063">
            <w:rPr>
              <w:rFonts w:ascii="Arial" w:hAnsi="Arial" w:cs="Arial"/>
              <w:sz w:val="14"/>
              <w:szCs w:val="14"/>
              <w:lang w:val="fi-FI"/>
            </w:rPr>
            <w:t>www.svea.ee</w:t>
          </w:r>
        </w:p>
        <w:p w14:paraId="1DD2ED08" w14:textId="77777777" w:rsidR="008A0073" w:rsidRPr="00366E46" w:rsidRDefault="008A0073" w:rsidP="008A0073">
          <w:pPr>
            <w:pStyle w:val="FotnotAdress"/>
            <w:rPr>
              <w:sz w:val="14"/>
              <w:szCs w:val="14"/>
              <w:lang w:val="en-GB"/>
            </w:rPr>
          </w:pPr>
        </w:p>
      </w:tc>
      <w:tc>
        <w:tcPr>
          <w:tcW w:w="1559" w:type="dxa"/>
        </w:tcPr>
        <w:p w14:paraId="053DD713" w14:textId="20297C6B" w:rsidR="008A0073" w:rsidRPr="00366E46" w:rsidRDefault="008A0073" w:rsidP="008A0073">
          <w:pPr>
            <w:pStyle w:val="FotnotAdress"/>
            <w:rPr>
              <w:sz w:val="14"/>
              <w:szCs w:val="14"/>
              <w:lang w:val="en-GB"/>
            </w:rPr>
          </w:pPr>
        </w:p>
      </w:tc>
      <w:tc>
        <w:tcPr>
          <w:tcW w:w="1495" w:type="dxa"/>
        </w:tcPr>
        <w:p w14:paraId="3070A176" w14:textId="77777777" w:rsidR="008A0073" w:rsidRPr="00A56A33" w:rsidRDefault="008A0073" w:rsidP="008A0073">
          <w:pPr>
            <w:pStyle w:val="FotnotAdress"/>
            <w:rPr>
              <w:sz w:val="14"/>
              <w:szCs w:val="14"/>
              <w:lang w:val="en-US"/>
            </w:rPr>
          </w:pPr>
        </w:p>
      </w:tc>
      <w:tc>
        <w:tcPr>
          <w:tcW w:w="2175" w:type="dxa"/>
        </w:tcPr>
        <w:p w14:paraId="106C61D8" w14:textId="77777777" w:rsidR="008A0073" w:rsidRPr="00225957" w:rsidRDefault="008A0073" w:rsidP="008A0073">
          <w:pPr>
            <w:pStyle w:val="FotnotAdress"/>
            <w:spacing w:before="120"/>
            <w:rPr>
              <w:rFonts w:ascii="Arial" w:hAnsi="Arial" w:cs="Arial"/>
              <w:color w:val="000000"/>
              <w:sz w:val="14"/>
              <w:szCs w:val="14"/>
              <w:lang w:val="en-US"/>
            </w:rPr>
          </w:pPr>
          <w:r w:rsidRPr="00225957">
            <w:rPr>
              <w:rFonts w:ascii="Arial" w:hAnsi="Arial" w:cs="Arial"/>
              <w:color w:val="000000"/>
              <w:sz w:val="14"/>
              <w:szCs w:val="14"/>
              <w:lang w:val="en-US"/>
            </w:rPr>
            <w:t>Tel: + 372 679 9422</w:t>
          </w:r>
        </w:p>
        <w:p w14:paraId="28F24521" w14:textId="77777777" w:rsidR="008A0073" w:rsidRPr="00225957" w:rsidRDefault="008A0073" w:rsidP="008A0073">
          <w:pPr>
            <w:pStyle w:val="FotnotAdress"/>
            <w:rPr>
              <w:rFonts w:ascii="Arial" w:hAnsi="Arial" w:cs="Arial"/>
              <w:color w:val="000000"/>
              <w:sz w:val="14"/>
              <w:szCs w:val="14"/>
              <w:lang w:val="en-US"/>
            </w:rPr>
          </w:pPr>
          <w:r w:rsidRPr="00225957">
            <w:rPr>
              <w:rFonts w:ascii="Arial" w:hAnsi="Arial" w:cs="Arial"/>
              <w:color w:val="000000"/>
              <w:sz w:val="14"/>
              <w:szCs w:val="14"/>
              <w:lang w:val="en-US"/>
            </w:rPr>
            <w:t>Fax: +372 679 9424</w:t>
          </w:r>
        </w:p>
        <w:p w14:paraId="28A8457B" w14:textId="7152DC86" w:rsidR="008A0073" w:rsidRPr="008A0073" w:rsidRDefault="008A0073" w:rsidP="008A0073">
          <w:pPr>
            <w:pStyle w:val="FotnotAdress"/>
            <w:rPr>
              <w:lang w:val="en-US"/>
            </w:rPr>
          </w:pPr>
          <w:r w:rsidRPr="00225957">
            <w:rPr>
              <w:rFonts w:ascii="Arial" w:hAnsi="Arial" w:cs="Arial"/>
              <w:color w:val="000000"/>
              <w:sz w:val="14"/>
              <w:szCs w:val="14"/>
              <w:lang w:val="en-US"/>
            </w:rPr>
            <w:t>Info@svea.ee</w:t>
          </w:r>
        </w:p>
      </w:tc>
      <w:tc>
        <w:tcPr>
          <w:tcW w:w="1872" w:type="dxa"/>
        </w:tcPr>
        <w:p w14:paraId="5A7E53FA" w14:textId="77777777" w:rsidR="008A0073" w:rsidRPr="008A0073" w:rsidRDefault="008A0073" w:rsidP="008A0073">
          <w:pPr>
            <w:pStyle w:val="FotnotAdress"/>
            <w:rPr>
              <w:lang w:val="en-US"/>
            </w:rPr>
          </w:pPr>
        </w:p>
      </w:tc>
      <w:tc>
        <w:tcPr>
          <w:tcW w:w="1872" w:type="dxa"/>
        </w:tcPr>
        <w:p w14:paraId="3B6884EC" w14:textId="77777777" w:rsidR="008A0073" w:rsidRPr="00225957" w:rsidRDefault="008A0073" w:rsidP="008A0073">
          <w:pPr>
            <w:pStyle w:val="FotnotAdress"/>
            <w:rPr>
              <w:rFonts w:ascii="Arial" w:hAnsi="Arial" w:cs="Arial"/>
              <w:color w:val="000000"/>
              <w:sz w:val="14"/>
              <w:szCs w:val="14"/>
              <w:lang w:val="en-US"/>
            </w:rPr>
          </w:pPr>
          <w:r w:rsidRPr="00225957">
            <w:rPr>
              <w:rFonts w:ascii="Arial" w:hAnsi="Arial" w:cs="Arial"/>
              <w:color w:val="000000"/>
              <w:sz w:val="14"/>
              <w:szCs w:val="14"/>
              <w:lang w:val="en-US"/>
            </w:rPr>
            <w:t>Tel: + 372 679 9422</w:t>
          </w:r>
        </w:p>
        <w:p w14:paraId="33C0292D" w14:textId="77777777" w:rsidR="008A0073" w:rsidRPr="00225957" w:rsidRDefault="008A0073" w:rsidP="008A0073">
          <w:pPr>
            <w:pStyle w:val="FotnotAdress"/>
            <w:rPr>
              <w:rFonts w:ascii="Arial" w:hAnsi="Arial" w:cs="Arial"/>
              <w:color w:val="000000"/>
              <w:sz w:val="14"/>
              <w:szCs w:val="14"/>
              <w:lang w:val="en-US"/>
            </w:rPr>
          </w:pPr>
          <w:r w:rsidRPr="00225957">
            <w:rPr>
              <w:rFonts w:ascii="Arial" w:hAnsi="Arial" w:cs="Arial"/>
              <w:color w:val="000000"/>
              <w:sz w:val="14"/>
              <w:szCs w:val="14"/>
              <w:lang w:val="en-US"/>
            </w:rPr>
            <w:t>Fax: +372 679 9424</w:t>
          </w:r>
        </w:p>
        <w:p w14:paraId="6DF87C36" w14:textId="77777777" w:rsidR="008A0073" w:rsidRPr="00C25933" w:rsidRDefault="008A0073" w:rsidP="008A0073">
          <w:pPr>
            <w:pStyle w:val="FotnotAdress"/>
            <w:rPr>
              <w:sz w:val="13"/>
              <w:szCs w:val="13"/>
              <w:lang w:val="en-GB"/>
            </w:rPr>
          </w:pPr>
          <w:r w:rsidRPr="00225957">
            <w:rPr>
              <w:rFonts w:ascii="Arial" w:hAnsi="Arial" w:cs="Arial"/>
              <w:color w:val="000000"/>
              <w:sz w:val="14"/>
              <w:szCs w:val="14"/>
              <w:lang w:val="en-US"/>
            </w:rPr>
            <w:t>Info@svea.ee</w:t>
          </w:r>
        </w:p>
      </w:tc>
    </w:tr>
  </w:tbl>
  <w:p w14:paraId="32AFA471" w14:textId="77777777" w:rsidR="008A0073" w:rsidRPr="008A0073" w:rsidRDefault="008A0073" w:rsidP="008A0073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8AAED" w14:textId="77777777" w:rsidR="00170105" w:rsidRDefault="00170105" w:rsidP="00170105">
      <w:pPr>
        <w:spacing w:line="240" w:lineRule="auto"/>
      </w:pPr>
      <w:r>
        <w:separator/>
      </w:r>
    </w:p>
  </w:footnote>
  <w:footnote w:type="continuationSeparator" w:id="0">
    <w:p w14:paraId="3D9D40CB" w14:textId="77777777" w:rsidR="00170105" w:rsidRDefault="00170105" w:rsidP="001701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BCB7D" w14:textId="77777777" w:rsidR="00170105" w:rsidRDefault="00170105" w:rsidP="00170105">
    <w:pPr>
      <w:pStyle w:val="Header"/>
      <w:jc w:val="right"/>
    </w:pPr>
    <w:r>
      <w:rPr>
        <w:noProof/>
      </w:rPr>
      <w:drawing>
        <wp:inline distT="0" distB="0" distL="0" distR="0" wp14:anchorId="262DFB52" wp14:editId="4D0F47D7">
          <wp:extent cx="1187440" cy="839470"/>
          <wp:effectExtent l="0" t="0" r="0" b="0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vea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535" cy="8487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0157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32106"/>
    <w:multiLevelType w:val="hybridMultilevel"/>
    <w:tmpl w:val="F67C9D70"/>
    <w:lvl w:ilvl="0" w:tplc="6536641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83757"/>
    <w:multiLevelType w:val="hybridMultilevel"/>
    <w:tmpl w:val="82044B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77A89"/>
    <w:multiLevelType w:val="hybridMultilevel"/>
    <w:tmpl w:val="71FC746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C67C46"/>
    <w:multiLevelType w:val="multilevel"/>
    <w:tmpl w:val="C0168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E6444D"/>
    <w:multiLevelType w:val="hybridMultilevel"/>
    <w:tmpl w:val="035C51F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E2B0E"/>
    <w:multiLevelType w:val="hybridMultilevel"/>
    <w:tmpl w:val="2C4490A8"/>
    <w:lvl w:ilvl="0" w:tplc="1690DB86">
      <w:start w:val="1"/>
      <w:numFmt w:val="decimal"/>
      <w:lvlText w:val="%1."/>
      <w:lvlJc w:val="left"/>
      <w:pPr>
        <w:ind w:left="360" w:hanging="360"/>
      </w:pPr>
      <w:rPr>
        <w:rFonts w:eastAsia="Times New Roman" w:cs="Arial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ED24CE"/>
    <w:multiLevelType w:val="hybridMultilevel"/>
    <w:tmpl w:val="4FD288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81613"/>
    <w:multiLevelType w:val="hybridMultilevel"/>
    <w:tmpl w:val="16727B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94025"/>
    <w:multiLevelType w:val="multilevel"/>
    <w:tmpl w:val="26BC73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0D2D60"/>
    <w:multiLevelType w:val="hybridMultilevel"/>
    <w:tmpl w:val="B522669E"/>
    <w:lvl w:ilvl="0" w:tplc="2820AC92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76209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D035D7"/>
    <w:multiLevelType w:val="hybridMultilevel"/>
    <w:tmpl w:val="33C44FF8"/>
    <w:lvl w:ilvl="0" w:tplc="7DA6ACD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90993"/>
    <w:multiLevelType w:val="hybridMultilevel"/>
    <w:tmpl w:val="392CBCD8"/>
    <w:lvl w:ilvl="0" w:tplc="240E97D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4251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FFE5D9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B95A1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6642A95"/>
    <w:multiLevelType w:val="hybridMultilevel"/>
    <w:tmpl w:val="84E490C6"/>
    <w:lvl w:ilvl="0" w:tplc="7DA6ACDE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68196724">
    <w:abstractNumId w:val="6"/>
  </w:num>
  <w:num w:numId="2" w16cid:durableId="1967353267">
    <w:abstractNumId w:val="10"/>
  </w:num>
  <w:num w:numId="3" w16cid:durableId="147597380">
    <w:abstractNumId w:val="7"/>
  </w:num>
  <w:num w:numId="4" w16cid:durableId="1827433504">
    <w:abstractNumId w:val="8"/>
  </w:num>
  <w:num w:numId="5" w16cid:durableId="86583230">
    <w:abstractNumId w:val="13"/>
  </w:num>
  <w:num w:numId="6" w16cid:durableId="1719012050">
    <w:abstractNumId w:val="2"/>
  </w:num>
  <w:num w:numId="7" w16cid:durableId="1355960784">
    <w:abstractNumId w:val="9"/>
  </w:num>
  <w:num w:numId="8" w16cid:durableId="774524419">
    <w:abstractNumId w:val="4"/>
  </w:num>
  <w:num w:numId="9" w16cid:durableId="43216962">
    <w:abstractNumId w:val="16"/>
  </w:num>
  <w:num w:numId="10" w16cid:durableId="790586971">
    <w:abstractNumId w:val="3"/>
  </w:num>
  <w:num w:numId="11" w16cid:durableId="219171699">
    <w:abstractNumId w:val="12"/>
  </w:num>
  <w:num w:numId="12" w16cid:durableId="128592212">
    <w:abstractNumId w:val="17"/>
  </w:num>
  <w:num w:numId="13" w16cid:durableId="551619655">
    <w:abstractNumId w:val="14"/>
  </w:num>
  <w:num w:numId="14" w16cid:durableId="1729261963">
    <w:abstractNumId w:val="15"/>
  </w:num>
  <w:num w:numId="15" w16cid:durableId="56361986">
    <w:abstractNumId w:val="0"/>
  </w:num>
  <w:num w:numId="16" w16cid:durableId="973675249">
    <w:abstractNumId w:val="11"/>
  </w:num>
  <w:num w:numId="17" w16cid:durableId="142740801">
    <w:abstractNumId w:val="5"/>
  </w:num>
  <w:num w:numId="18" w16cid:durableId="1754544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105"/>
    <w:rsid w:val="00023BC8"/>
    <w:rsid w:val="00026B05"/>
    <w:rsid w:val="00034C98"/>
    <w:rsid w:val="00060954"/>
    <w:rsid w:val="00080BE5"/>
    <w:rsid w:val="000A4E82"/>
    <w:rsid w:val="000C41AC"/>
    <w:rsid w:val="000D413C"/>
    <w:rsid w:val="000D76EF"/>
    <w:rsid w:val="000F455A"/>
    <w:rsid w:val="00101159"/>
    <w:rsid w:val="00105C9F"/>
    <w:rsid w:val="00135FFA"/>
    <w:rsid w:val="00170105"/>
    <w:rsid w:val="0019601D"/>
    <w:rsid w:val="001A5C04"/>
    <w:rsid w:val="001B0B09"/>
    <w:rsid w:val="001B1197"/>
    <w:rsid w:val="00205DCA"/>
    <w:rsid w:val="002425F1"/>
    <w:rsid w:val="0024635B"/>
    <w:rsid w:val="00250A5E"/>
    <w:rsid w:val="00275640"/>
    <w:rsid w:val="002D6507"/>
    <w:rsid w:val="002F535C"/>
    <w:rsid w:val="00305782"/>
    <w:rsid w:val="00310AEE"/>
    <w:rsid w:val="00321A90"/>
    <w:rsid w:val="003254D3"/>
    <w:rsid w:val="00342779"/>
    <w:rsid w:val="00373E30"/>
    <w:rsid w:val="00396F74"/>
    <w:rsid w:val="003A5A08"/>
    <w:rsid w:val="00441334"/>
    <w:rsid w:val="0044729E"/>
    <w:rsid w:val="00482294"/>
    <w:rsid w:val="004B3916"/>
    <w:rsid w:val="004B6C82"/>
    <w:rsid w:val="004E1553"/>
    <w:rsid w:val="004F453F"/>
    <w:rsid w:val="00515885"/>
    <w:rsid w:val="00517022"/>
    <w:rsid w:val="005315FD"/>
    <w:rsid w:val="00537D41"/>
    <w:rsid w:val="005432C8"/>
    <w:rsid w:val="00560291"/>
    <w:rsid w:val="005912ED"/>
    <w:rsid w:val="005D2CB8"/>
    <w:rsid w:val="005E3C1E"/>
    <w:rsid w:val="005F37E7"/>
    <w:rsid w:val="00631C1B"/>
    <w:rsid w:val="00644625"/>
    <w:rsid w:val="0068660A"/>
    <w:rsid w:val="00686A1A"/>
    <w:rsid w:val="006A39FA"/>
    <w:rsid w:val="006B5AEC"/>
    <w:rsid w:val="006F0EB1"/>
    <w:rsid w:val="00702891"/>
    <w:rsid w:val="007215CA"/>
    <w:rsid w:val="0074549F"/>
    <w:rsid w:val="007454E3"/>
    <w:rsid w:val="00757B0B"/>
    <w:rsid w:val="00790419"/>
    <w:rsid w:val="00791A1B"/>
    <w:rsid w:val="007956AE"/>
    <w:rsid w:val="007A71AB"/>
    <w:rsid w:val="007B3EC0"/>
    <w:rsid w:val="007B54C2"/>
    <w:rsid w:val="007D0F38"/>
    <w:rsid w:val="008247CF"/>
    <w:rsid w:val="00826810"/>
    <w:rsid w:val="008304F2"/>
    <w:rsid w:val="008379AF"/>
    <w:rsid w:val="008423B6"/>
    <w:rsid w:val="0089074F"/>
    <w:rsid w:val="008A0073"/>
    <w:rsid w:val="008A1028"/>
    <w:rsid w:val="008B15D3"/>
    <w:rsid w:val="008C6B01"/>
    <w:rsid w:val="008D4BAA"/>
    <w:rsid w:val="008E7345"/>
    <w:rsid w:val="008F1D15"/>
    <w:rsid w:val="0090683E"/>
    <w:rsid w:val="00920521"/>
    <w:rsid w:val="0092260B"/>
    <w:rsid w:val="00950CE5"/>
    <w:rsid w:val="00954A54"/>
    <w:rsid w:val="00995D01"/>
    <w:rsid w:val="00996820"/>
    <w:rsid w:val="009A6EF3"/>
    <w:rsid w:val="009B12C9"/>
    <w:rsid w:val="009C15B7"/>
    <w:rsid w:val="009C521F"/>
    <w:rsid w:val="009D1071"/>
    <w:rsid w:val="009D76E9"/>
    <w:rsid w:val="00A215C5"/>
    <w:rsid w:val="00A33D87"/>
    <w:rsid w:val="00A71825"/>
    <w:rsid w:val="00A977E9"/>
    <w:rsid w:val="00AA25F2"/>
    <w:rsid w:val="00AA603C"/>
    <w:rsid w:val="00AA65A7"/>
    <w:rsid w:val="00AD01AE"/>
    <w:rsid w:val="00AD2B86"/>
    <w:rsid w:val="00B10257"/>
    <w:rsid w:val="00B156B5"/>
    <w:rsid w:val="00B40047"/>
    <w:rsid w:val="00C05D60"/>
    <w:rsid w:val="00C24947"/>
    <w:rsid w:val="00C461F5"/>
    <w:rsid w:val="00C56A14"/>
    <w:rsid w:val="00C63610"/>
    <w:rsid w:val="00C9561D"/>
    <w:rsid w:val="00CC49D6"/>
    <w:rsid w:val="00CD298D"/>
    <w:rsid w:val="00CF6D85"/>
    <w:rsid w:val="00D113BD"/>
    <w:rsid w:val="00D27855"/>
    <w:rsid w:val="00D528B1"/>
    <w:rsid w:val="00DB073F"/>
    <w:rsid w:val="00DB2290"/>
    <w:rsid w:val="00DB6290"/>
    <w:rsid w:val="00DC3B59"/>
    <w:rsid w:val="00DC425C"/>
    <w:rsid w:val="00DD2253"/>
    <w:rsid w:val="00E030E9"/>
    <w:rsid w:val="00E06C12"/>
    <w:rsid w:val="00E173B6"/>
    <w:rsid w:val="00E8296B"/>
    <w:rsid w:val="00EA071F"/>
    <w:rsid w:val="00EA348F"/>
    <w:rsid w:val="00ED5A6D"/>
    <w:rsid w:val="00EE4698"/>
    <w:rsid w:val="00EE4B37"/>
    <w:rsid w:val="00EF1646"/>
    <w:rsid w:val="00EF6CBC"/>
    <w:rsid w:val="00F12F8D"/>
    <w:rsid w:val="00F37726"/>
    <w:rsid w:val="00F56448"/>
    <w:rsid w:val="00F640A0"/>
    <w:rsid w:val="00F90B4C"/>
    <w:rsid w:val="00FA40E4"/>
    <w:rsid w:val="00FC153E"/>
    <w:rsid w:val="00FC4342"/>
    <w:rsid w:val="00FD1E61"/>
    <w:rsid w:val="00FD4AF4"/>
    <w:rsid w:val="00FF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0BA07"/>
  <w15:chartTrackingRefBased/>
  <w15:docId w15:val="{4EF50FE0-EDB3-43DA-8EBD-34F558C3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105"/>
    <w:pPr>
      <w:spacing w:after="0" w:line="280" w:lineRule="exact"/>
      <w:jc w:val="both"/>
    </w:pPr>
    <w:rPr>
      <w:rFonts w:ascii="Arial" w:eastAsia="Calibri" w:hAnsi="Arial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0073"/>
    <w:pPr>
      <w:keepNext/>
      <w:keepLines/>
      <w:spacing w:after="260" w:line="400" w:lineRule="exact"/>
      <w:jc w:val="left"/>
      <w:outlineLvl w:val="0"/>
    </w:pPr>
    <w:rPr>
      <w:rFonts w:eastAsiaTheme="majorEastAsia" w:cstheme="majorBidi"/>
      <w:b/>
      <w:bCs/>
      <w:color w:val="000000" w:themeColor="text1"/>
      <w:sz w:val="36"/>
      <w:szCs w:val="28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010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105"/>
  </w:style>
  <w:style w:type="paragraph" w:styleId="Footer">
    <w:name w:val="footer"/>
    <w:basedOn w:val="Normal"/>
    <w:link w:val="FooterChar"/>
    <w:uiPriority w:val="99"/>
    <w:unhideWhenUsed/>
    <w:rsid w:val="0017010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105"/>
  </w:style>
  <w:style w:type="character" w:styleId="Hyperlink">
    <w:name w:val="Hyperlink"/>
    <w:basedOn w:val="DefaultParagraphFont"/>
    <w:uiPriority w:val="99"/>
    <w:unhideWhenUsed/>
    <w:rsid w:val="0017010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010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F1D15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8A0073"/>
    <w:pPr>
      <w:spacing w:after="0" w:line="240" w:lineRule="auto"/>
    </w:pPr>
    <w:rPr>
      <w:lang w:val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tnotStad">
    <w:name w:val="Fotnot_Stad"/>
    <w:basedOn w:val="Normal"/>
    <w:rsid w:val="008A0073"/>
    <w:pPr>
      <w:spacing w:line="170" w:lineRule="exact"/>
      <w:jc w:val="left"/>
    </w:pPr>
    <w:rPr>
      <w:rFonts w:ascii="Asap" w:eastAsiaTheme="minorHAnsi" w:hAnsi="Asap" w:cstheme="minorBidi"/>
      <w:b/>
      <w:sz w:val="14"/>
      <w:szCs w:val="14"/>
      <w:lang w:val="sv-SE"/>
    </w:rPr>
  </w:style>
  <w:style w:type="paragraph" w:customStyle="1" w:styleId="FotnotAdress">
    <w:name w:val="Fotnot_Adress"/>
    <w:basedOn w:val="FotnotStad"/>
    <w:rsid w:val="008A0073"/>
    <w:rPr>
      <w:b w:val="0"/>
      <w:sz w:val="12"/>
      <w:szCs w:val="12"/>
    </w:rPr>
  </w:style>
  <w:style w:type="character" w:customStyle="1" w:styleId="Heading1Char">
    <w:name w:val="Heading 1 Char"/>
    <w:basedOn w:val="DefaultParagraphFont"/>
    <w:link w:val="Heading1"/>
    <w:uiPriority w:val="9"/>
    <w:rsid w:val="008A0073"/>
    <w:rPr>
      <w:rFonts w:ascii="Arial" w:eastAsiaTheme="majorEastAsia" w:hAnsi="Arial" w:cstheme="majorBidi"/>
      <w:b/>
      <w:bCs/>
      <w:color w:val="000000" w:themeColor="text1"/>
      <w:sz w:val="36"/>
      <w:szCs w:val="28"/>
      <w:lang w:val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6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64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E7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34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345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3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345"/>
    <w:rPr>
      <w:rFonts w:ascii="Arial" w:eastAsia="Calibri" w:hAnsi="Arial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D4AF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2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puulmann@svea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rahandusministeerium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497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Svea Ekonomi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Palm</dc:creator>
  <cp:keywords/>
  <dc:description/>
  <cp:lastModifiedBy>Piret Palm</cp:lastModifiedBy>
  <cp:revision>4</cp:revision>
  <cp:lastPrinted>2024-12-17T14:06:00Z</cp:lastPrinted>
  <dcterms:created xsi:type="dcterms:W3CDTF">2024-12-04T09:10:00Z</dcterms:created>
  <dcterms:modified xsi:type="dcterms:W3CDTF">2024-12-17T14:42:00Z</dcterms:modified>
</cp:coreProperties>
</file>